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m6h2ztqfjtd9" w:id="0"/>
      <w:bookmarkEnd w:id="0"/>
      <w:r w:rsidDel="00000000" w:rsidR="00000000" w:rsidRPr="00000000">
        <w:rPr>
          <w:rtl w:val="0"/>
        </w:rPr>
        <w:t xml:space="preserve">Session Proposal</w:t>
      </w:r>
    </w:p>
    <w:p w:rsidR="00000000" w:rsidDel="00000000" w:rsidP="00000000" w:rsidRDefault="00000000" w:rsidRPr="00000000" w14:paraId="00000002">
      <w:pPr>
        <w:pStyle w:val="Subtitle"/>
        <w:rPr/>
      </w:pPr>
      <w:bookmarkStart w:colFirst="0" w:colLast="0" w:name="_icsvoxplr51v" w:id="1"/>
      <w:bookmarkEnd w:id="1"/>
      <w:hyperlink r:id="rId6">
        <w:r w:rsidDel="00000000" w:rsidR="00000000" w:rsidRPr="00000000">
          <w:rPr>
            <w:u w:val="single"/>
            <w:rtl w:val="0"/>
          </w:rPr>
          <w:t xml:space="preserve">Neuroethics 2024</w:t>
        </w:r>
      </w:hyperlink>
      <w:r w:rsidDel="00000000" w:rsidR="00000000" w:rsidRPr="00000000">
        <w:rPr>
          <w:rtl w:val="0"/>
        </w:rPr>
        <w:t xml:space="preserve"> / Annual Meeting of the International Neuroethics Society</w:t>
        <w:br w:type="textWrapping"/>
        <w:t xml:space="preserve">April 17-19, 2024; Baltimore, MD, USA + Virtual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Proposed title</w:t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Title case formatting. Keep it short and simple.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Written description of the proposed session</w:t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For guidance on what to include, see the </w:t>
      </w:r>
      <w:hyperlink r:id="rId7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Description</w:t>
        </w:r>
      </w:hyperlink>
      <w:r w:rsidDel="00000000" w:rsidR="00000000" w:rsidRPr="00000000">
        <w:rPr>
          <w:i w:val="1"/>
          <w:rtl w:val="0"/>
        </w:rPr>
        <w:t xml:space="preserve"> section on the session proposal call.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Session organizer(s)</w:t>
      </w:r>
    </w:p>
    <w:p w:rsidR="00000000" w:rsidDel="00000000" w:rsidP="00000000" w:rsidRDefault="00000000" w:rsidRPr="00000000" w14:paraId="0000000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F</w:t>
      </w:r>
      <w:r w:rsidDel="00000000" w:rsidR="00000000" w:rsidRPr="00000000">
        <w:rPr>
          <w:i w:val="1"/>
          <w:rtl w:val="0"/>
        </w:rPr>
        <w:t xml:space="preserve">or each session organizer include their name, title, affiliations, contact information, a link to a professional profile or bio, and a link to a cv or ORCID/Google Scholar profile.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Proposed speaker(s)</w:t>
      </w:r>
    </w:p>
    <w:p w:rsidR="00000000" w:rsidDel="00000000" w:rsidP="00000000" w:rsidRDefault="00000000" w:rsidRPr="00000000" w14:paraId="0000001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Details for each session organizer and proposed speaker(s): name, title, affiliations, contact information, a link to a professional profile or bio, a link to a cv or ORCID/Google Scholar profile, and whether they expect to participate in-person or virtually.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Disclosure of any conflicts of interest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References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Supplemental resources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Identification of topics and keywords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Agency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Art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Artificial intelligence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Autonomy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Brain data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Brain disorders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Brain stimulation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Clinical care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Consciousness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Cross-culture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Enhancement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Genetics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Global health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Identity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Law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Literature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Medical ethics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Medical humanities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Mental health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Neurodisability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Neurorights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Neurosurgery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Neurotechnology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Patient perspectives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Philosophy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Policy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Research practice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Science communication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Social justice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Theology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Others: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sz w:val="36"/>
      <w:szCs w:val="36"/>
    </w:rPr>
  </w:style>
  <w:style w:type="paragraph" w:styleId="Heading2">
    <w:name w:val="heading 2"/>
    <w:basedOn w:val="Normal"/>
    <w:next w:val="Normal"/>
    <w:pPr>
      <w:pageBreakBefore w:val="0"/>
      <w:spacing w:after="200" w:before="50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300" w:before="400" w:lineRule="auto"/>
    </w:pPr>
    <w:rPr>
      <w:b w:val="1"/>
      <w:color w:val="0b539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240" w:before="240" w:line="240" w:lineRule="auto"/>
    </w:pPr>
    <w:rPr>
      <w:b w:val="1"/>
      <w:color w:val="999999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</w:pPr>
    <w:rPr>
      <w:sz w:val="36"/>
      <w:szCs w:val="36"/>
    </w:rPr>
  </w:style>
  <w:style w:type="paragraph" w:styleId="Subtitle">
    <w:name w:val="Subtitle"/>
    <w:basedOn w:val="Normal"/>
    <w:next w:val="Normal"/>
    <w:pPr>
      <w:pageBreakBefore w:val="0"/>
      <w:spacing w:after="600" w:lineRule="auto"/>
    </w:pPr>
    <w:rPr>
      <w:color w:val="999999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neuroethicssociety.org/2024-annual-meeting" TargetMode="External"/><Relationship Id="rId7" Type="http://schemas.openxmlformats.org/officeDocument/2006/relationships/hyperlink" Target="https://www.neuroethicssociety.org/2024-annual-meeting-proposals#descrip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